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5D" w:rsidRPr="0033095B" w:rsidRDefault="00826F5D" w:rsidP="000D0CF0">
      <w:pPr>
        <w:jc w:val="center"/>
        <w:rPr>
          <w:b/>
          <w:sz w:val="26"/>
          <w:szCs w:val="26"/>
        </w:rPr>
      </w:pPr>
      <w:r w:rsidRPr="0033095B">
        <w:rPr>
          <w:b/>
          <w:sz w:val="26"/>
          <w:szCs w:val="26"/>
        </w:rPr>
        <w:t xml:space="preserve">Synthèse de copolymères amphiphiles à blocs </w:t>
      </w:r>
      <w:r>
        <w:rPr>
          <w:b/>
          <w:sz w:val="26"/>
          <w:szCs w:val="26"/>
        </w:rPr>
        <w:t>-</w:t>
      </w:r>
    </w:p>
    <w:p w:rsidR="00826F5D" w:rsidRDefault="00826F5D" w:rsidP="0033095B">
      <w:pPr>
        <w:jc w:val="center"/>
        <w:rPr>
          <w:b/>
          <w:sz w:val="24"/>
          <w:szCs w:val="24"/>
        </w:rPr>
      </w:pPr>
      <w:r>
        <w:rPr>
          <w:b/>
          <w:sz w:val="24"/>
          <w:szCs w:val="24"/>
        </w:rPr>
        <w:t xml:space="preserve">Formulation </w:t>
      </w:r>
      <w:r w:rsidRPr="00FE53F7">
        <w:rPr>
          <w:b/>
          <w:sz w:val="24"/>
          <w:szCs w:val="24"/>
        </w:rPr>
        <w:t>d’émulsions stimulables</w:t>
      </w:r>
      <w:r>
        <w:rPr>
          <w:b/>
          <w:sz w:val="24"/>
          <w:szCs w:val="24"/>
        </w:rPr>
        <w:t xml:space="preserve"> - encapsulation et </w:t>
      </w:r>
      <w:r w:rsidRPr="00113334">
        <w:rPr>
          <w:b/>
          <w:sz w:val="24"/>
          <w:szCs w:val="24"/>
        </w:rPr>
        <w:t>relargage de principes actifs</w:t>
      </w:r>
    </w:p>
    <w:p w:rsidR="00826F5D" w:rsidRDefault="00826F5D" w:rsidP="00D524D6">
      <w:pPr>
        <w:jc w:val="both"/>
      </w:pPr>
      <w:r>
        <w:t>A.Roudot</w:t>
      </w:r>
      <w:r w:rsidRPr="00D524D6">
        <w:rPr>
          <w:vertAlign w:val="superscript"/>
        </w:rPr>
        <w:t>1</w:t>
      </w:r>
      <w:r>
        <w:t>, L. Besnard</w:t>
      </w:r>
      <w:r w:rsidRPr="00D524D6">
        <w:rPr>
          <w:vertAlign w:val="superscript"/>
        </w:rPr>
        <w:t>1,2</w:t>
      </w:r>
      <w:r>
        <w:t>, M. Protat</w:t>
      </w:r>
      <w:r>
        <w:rPr>
          <w:vertAlign w:val="superscript"/>
        </w:rPr>
        <w:t>1,2</w:t>
      </w:r>
      <w:r>
        <w:t>, N. Bodin</w:t>
      </w:r>
      <w:r w:rsidRPr="00D524D6">
        <w:rPr>
          <w:vertAlign w:val="superscript"/>
        </w:rPr>
        <w:t>1,2</w:t>
      </w:r>
      <w:r>
        <w:rPr>
          <w:vertAlign w:val="superscript"/>
        </w:rPr>
        <w:t>,3</w:t>
      </w:r>
      <w:r>
        <w:t>, P. Guenoun</w:t>
      </w:r>
      <w:r>
        <w:rPr>
          <w:vertAlign w:val="superscript"/>
        </w:rPr>
        <w:t>2</w:t>
      </w:r>
      <w:r>
        <w:t>, F. Malloggi</w:t>
      </w:r>
      <w:r w:rsidRPr="00D524D6">
        <w:rPr>
          <w:vertAlign w:val="superscript"/>
        </w:rPr>
        <w:t>2</w:t>
      </w:r>
      <w:r>
        <w:t>, F. Gobeaux</w:t>
      </w:r>
      <w:r w:rsidRPr="00D524D6">
        <w:rPr>
          <w:vertAlign w:val="superscript"/>
        </w:rPr>
        <w:t>2</w:t>
      </w:r>
      <w:r>
        <w:t>, F. Cousin</w:t>
      </w:r>
      <w:r>
        <w:rPr>
          <w:vertAlign w:val="superscript"/>
        </w:rPr>
        <w:t>4</w:t>
      </w:r>
      <w:r>
        <w:t>, J. Daillant</w:t>
      </w:r>
      <w:r>
        <w:rPr>
          <w:vertAlign w:val="superscript"/>
        </w:rPr>
        <w:t>5</w:t>
      </w:r>
      <w:r>
        <w:t>, V. Rosilio</w:t>
      </w:r>
      <w:r w:rsidRPr="001339DD">
        <w:rPr>
          <w:vertAlign w:val="superscript"/>
        </w:rPr>
        <w:t>5</w:t>
      </w:r>
      <w:r>
        <w:t>, P. Perrin</w:t>
      </w:r>
      <w:r>
        <w:rPr>
          <w:vertAlign w:val="superscript"/>
        </w:rPr>
        <w:t>1</w:t>
      </w:r>
      <w:r>
        <w:t xml:space="preserve">, </w:t>
      </w:r>
      <w:r w:rsidRPr="00D524D6">
        <w:rPr>
          <w:u w:val="single"/>
        </w:rPr>
        <w:t>N. Pantoustier</w:t>
      </w:r>
      <w:r>
        <w:rPr>
          <w:vertAlign w:val="superscript"/>
        </w:rPr>
        <w:t>1</w:t>
      </w:r>
    </w:p>
    <w:p w:rsidR="00826F5D" w:rsidRDefault="00826F5D" w:rsidP="00424269">
      <w:pPr>
        <w:pStyle w:val="ListParagraph"/>
        <w:numPr>
          <w:ilvl w:val="0"/>
          <w:numId w:val="2"/>
        </w:numPr>
        <w:spacing w:after="0" w:line="240" w:lineRule="auto"/>
        <w:ind w:left="714" w:hanging="357"/>
        <w:jc w:val="both"/>
      </w:pPr>
      <w:r>
        <w:t>Sciences et Ingénierie de la Matière Molle (ESPCI ParisTech) – Sorbonne Université, Paris</w:t>
      </w:r>
    </w:p>
    <w:p w:rsidR="00826F5D" w:rsidRDefault="00826F5D" w:rsidP="00424269">
      <w:pPr>
        <w:pStyle w:val="ListParagraph"/>
        <w:numPr>
          <w:ilvl w:val="0"/>
          <w:numId w:val="2"/>
        </w:numPr>
        <w:spacing w:after="0" w:line="240" w:lineRule="auto"/>
        <w:ind w:left="714" w:hanging="357"/>
        <w:jc w:val="both"/>
      </w:pPr>
      <w:r w:rsidRPr="00D524D6">
        <w:t>LIONS, NIMBE, CEA Saclay, Gif</w:t>
      </w:r>
      <w:r>
        <w:t xml:space="preserve">-sur-Yvette </w:t>
      </w:r>
    </w:p>
    <w:p w:rsidR="00826F5D" w:rsidRDefault="00826F5D" w:rsidP="00424269">
      <w:pPr>
        <w:pStyle w:val="ListParagraph"/>
        <w:numPr>
          <w:ilvl w:val="0"/>
          <w:numId w:val="2"/>
        </w:numPr>
        <w:spacing w:after="0" w:line="240" w:lineRule="auto"/>
        <w:ind w:left="714" w:hanging="357"/>
        <w:jc w:val="both"/>
      </w:pPr>
      <w:r>
        <w:t>Institut Galien – Paris-Sud, Chatenay-Malabry</w:t>
      </w:r>
    </w:p>
    <w:p w:rsidR="00826F5D" w:rsidRDefault="00826F5D" w:rsidP="00424269">
      <w:pPr>
        <w:pStyle w:val="ListParagraph"/>
        <w:numPr>
          <w:ilvl w:val="0"/>
          <w:numId w:val="2"/>
        </w:numPr>
        <w:spacing w:after="0" w:line="240" w:lineRule="auto"/>
        <w:ind w:left="714" w:hanging="357"/>
        <w:jc w:val="both"/>
      </w:pPr>
      <w:r>
        <w:t>LLB,</w:t>
      </w:r>
      <w:r w:rsidRPr="00D524D6">
        <w:t xml:space="preserve"> CEA Saclay, Gif</w:t>
      </w:r>
      <w:r>
        <w:t xml:space="preserve">-sur-Yvette </w:t>
      </w:r>
    </w:p>
    <w:p w:rsidR="00826F5D" w:rsidRDefault="00826F5D" w:rsidP="00424269">
      <w:pPr>
        <w:pStyle w:val="ListParagraph"/>
        <w:numPr>
          <w:ilvl w:val="0"/>
          <w:numId w:val="2"/>
        </w:numPr>
        <w:spacing w:after="0" w:line="240" w:lineRule="auto"/>
        <w:ind w:left="714" w:hanging="357"/>
        <w:jc w:val="both"/>
      </w:pPr>
      <w:r>
        <w:t xml:space="preserve">Synchrotron Soleil, L’Orme des Merisiers, Saint-Aubin, Gif-sur-Yvette </w:t>
      </w:r>
    </w:p>
    <w:p w:rsidR="00826F5D" w:rsidRDefault="00826F5D" w:rsidP="00424269">
      <w:pPr>
        <w:pStyle w:val="ListParagraph"/>
        <w:spacing w:after="0" w:line="240" w:lineRule="auto"/>
        <w:ind w:left="357"/>
        <w:jc w:val="both"/>
      </w:pPr>
    </w:p>
    <w:p w:rsidR="00826F5D" w:rsidRDefault="00826F5D" w:rsidP="00424269">
      <w:pPr>
        <w:pStyle w:val="ListParagraph"/>
        <w:spacing w:after="0" w:line="240" w:lineRule="auto"/>
        <w:ind w:left="357"/>
        <w:jc w:val="both"/>
      </w:pPr>
    </w:p>
    <w:p w:rsidR="00826F5D" w:rsidRDefault="00826F5D" w:rsidP="00EE0DE8">
      <w:pPr>
        <w:jc w:val="both"/>
      </w:pPr>
      <w:r>
        <w:t xml:space="preserve">Les émulsions, dispersions de deux liquides immiscibles, sont utiles dans de nombreux domaines de notre vie quotidienne et leurs applications requièrent la maîtrise de leur nature (eau dans huile, E/H ou huile dans eau, H/E) ainsi que de leur stabilité. De plus, le contrôle de l’inversion de phase sous l’action d’un stimulus facile à mettre en œuvre comme la température, le pH ou bien la force ionique, s’est fortement développée ces dernières années. </w:t>
      </w:r>
    </w:p>
    <w:p w:rsidR="00826F5D" w:rsidRDefault="00826F5D" w:rsidP="00A65CB1">
      <w:pPr>
        <w:jc w:val="both"/>
      </w:pPr>
      <w:r>
        <w:t>Nos travaux illustrent l’intérêt d’utiliser des copolymères diblocs amphiphiles pour formuler des émulsions stimulables et plus particulièrement pour formuler des émulsions multiples stimulables (</w:t>
      </w:r>
      <w:r w:rsidRPr="001A6C0E">
        <w:t>de type ea</w:t>
      </w:r>
      <w:r>
        <w:t xml:space="preserve">u dans huile dans </w:t>
      </w:r>
      <w:r w:rsidRPr="001A6C0E">
        <w:t>eau (E/H/E</w:t>
      </w:r>
      <w:r>
        <w:t xml:space="preserve">) ou huile dans eau dans </w:t>
      </w:r>
      <w:r w:rsidRPr="001A6C0E">
        <w:t>huile (H/E/H</w:t>
      </w:r>
      <w:r>
        <w:t>)). Celles-ci sont préparées directement, en une seule étape.</w:t>
      </w:r>
    </w:p>
    <w:p w:rsidR="00826F5D" w:rsidRDefault="00826F5D" w:rsidP="00EA2273">
      <w:pPr>
        <w:jc w:val="both"/>
      </w:pPr>
      <w:r>
        <w:t xml:space="preserve">La synthèse de ces copolymères amphiphiles stimulables est réalisée par polymérisation radicalaire contrôlée par transfert d’atome (ATRP). Cette technique permet la polymérisation d’une grande variété de monomères vinyliques tout en assurant un bon contrôle de la masse molaire et de la composition des copolymères formés. La synthèse de deux familles de copolymères est réalisée en variant </w:t>
      </w:r>
      <w:r w:rsidRPr="00065151">
        <w:t>la nature du bloc hydrophobe ainsi que la composition du bloc hydrophile</w:t>
      </w:r>
      <w:r>
        <w:t xml:space="preserve">. Le rapport hydrophile / hydrophobe ainsi que la longueur des copolymères formés sont variés. Le monomère hydrophile choisi, le méthacrylate de diméthylaminoéthyle (DMAEMA) rend ces copolymères multi-stimulables par </w:t>
      </w:r>
      <w:r w:rsidRPr="00EE0DE8">
        <w:t>le pH, la force ionique et la température</w:t>
      </w:r>
      <w:r>
        <w:t>.</w:t>
      </w:r>
      <w:r w:rsidRPr="00EE0DE8">
        <w:t xml:space="preserve"> Ainsi, n</w:t>
      </w:r>
      <w:r>
        <w:t>ous utilisons</w:t>
      </w:r>
      <w:r w:rsidRPr="00EE0DE8">
        <w:t xml:space="preserve"> ces copolymères pour formuler des émulsions en une seule étape d’émulsification mécanique. L</w:t>
      </w:r>
      <w:r>
        <w:t>a combinaison de ces trois stimuli</w:t>
      </w:r>
      <w:r w:rsidRPr="00EE0DE8">
        <w:t xml:space="preserve"> nous permet de stabiliser un très large éventail d’émulsions, </w:t>
      </w:r>
      <w:r>
        <w:t xml:space="preserve">et </w:t>
      </w:r>
      <w:r w:rsidRPr="00EE0DE8">
        <w:t>en particulier des émulsions multiples E/H/E et H/E/H. En plus d</w:t>
      </w:r>
      <w:r>
        <w:t>e déterminer</w:t>
      </w:r>
      <w:r w:rsidRPr="00EE0DE8">
        <w:t xml:space="preserve"> le type d’émulsion formé, ces </w:t>
      </w:r>
      <w:r w:rsidRPr="00EE0DE8">
        <w:rPr>
          <w:i/>
          <w:iCs/>
        </w:rPr>
        <w:t xml:space="preserve">stimuli </w:t>
      </w:r>
      <w:r w:rsidRPr="00EE0DE8">
        <w:t>peuvent conduire à une inversion de phase t</w:t>
      </w:r>
      <w:r>
        <w:t>ransitionnelle de ces</w:t>
      </w:r>
      <w:r w:rsidRPr="00EE0DE8">
        <w:t xml:space="preserve"> émulsions. </w:t>
      </w:r>
      <w:r>
        <w:t>D’un point de vue applicatif, c</w:t>
      </w:r>
      <w:r w:rsidRPr="00EE0DE8">
        <w:t>es résultats laissent entrevoir des perspectives attrayantes dan</w:t>
      </w:r>
      <w:r>
        <w:t xml:space="preserve">s le domaine de l’encapsulation et du </w:t>
      </w:r>
      <w:r w:rsidRPr="00EE0DE8">
        <w:t>r</w:t>
      </w:r>
      <w:r>
        <w:t>elargage de principes actifs par c</w:t>
      </w:r>
      <w:r w:rsidRPr="00EE0DE8">
        <w:t xml:space="preserve">es émulsions multiples. D’un point de vue fondamental, </w:t>
      </w:r>
      <w:r>
        <w:t>n</w:t>
      </w:r>
      <w:r w:rsidRPr="00EE0DE8">
        <w:t xml:space="preserve">otre objectif est de parvenir à une meilleure compréhension des paramètres qui conduisent à la formation des émulsions multiples grâce à la synthèse de copolymères </w:t>
      </w:r>
      <w:r>
        <w:t>à architecture contrôlée</w:t>
      </w:r>
      <w:r w:rsidRPr="00EE0DE8">
        <w:t>.</w:t>
      </w:r>
      <w:r>
        <w:t xml:space="preserve"> </w:t>
      </w:r>
    </w:p>
    <w:p w:rsidR="00826F5D" w:rsidRPr="00634A09" w:rsidRDefault="00826F5D" w:rsidP="00837ED7">
      <w:pPr>
        <w:jc w:val="both"/>
        <w:rPr>
          <w:sz w:val="20"/>
          <w:szCs w:val="20"/>
        </w:rPr>
      </w:pPr>
    </w:p>
    <w:p w:rsidR="00826F5D" w:rsidRPr="00634A09" w:rsidRDefault="00826F5D" w:rsidP="00634A09">
      <w:pPr>
        <w:autoSpaceDE w:val="0"/>
        <w:autoSpaceDN w:val="0"/>
        <w:adjustRightInd w:val="0"/>
        <w:spacing w:after="0" w:line="240" w:lineRule="auto"/>
        <w:jc w:val="both"/>
        <w:rPr>
          <w:rFonts w:cs="Kp-Regular"/>
          <w:sz w:val="20"/>
          <w:szCs w:val="20"/>
          <w:lang w:val="en-US"/>
        </w:rPr>
      </w:pPr>
      <w:r w:rsidRPr="00634A09">
        <w:rPr>
          <w:sz w:val="20"/>
          <w:szCs w:val="20"/>
          <w:lang w:val="en-US"/>
        </w:rPr>
        <w:t xml:space="preserve">[1] </w:t>
      </w:r>
      <w:r w:rsidRPr="00634A09">
        <w:rPr>
          <w:rFonts w:cs="Kp-Regular"/>
          <w:sz w:val="20"/>
          <w:szCs w:val="20"/>
          <w:lang w:val="en-US"/>
        </w:rPr>
        <w:t xml:space="preserve">F. Marchal, A. Roudot, N. Pantoustier, P. Perrin, J. Daillant and P. Guenoun, </w:t>
      </w:r>
      <w:r w:rsidRPr="00634A09">
        <w:rPr>
          <w:rFonts w:cs="Kp-Italic"/>
          <w:i/>
          <w:iCs/>
          <w:sz w:val="20"/>
          <w:szCs w:val="20"/>
          <w:lang w:val="en-US"/>
        </w:rPr>
        <w:t>J. of Phys. Chem. B</w:t>
      </w:r>
      <w:r w:rsidRPr="00634A09">
        <w:rPr>
          <w:rFonts w:cs="Kp-Regular"/>
          <w:sz w:val="20"/>
          <w:szCs w:val="20"/>
          <w:lang w:val="en-US"/>
        </w:rPr>
        <w:t xml:space="preserve">, 2007, </w:t>
      </w:r>
      <w:r w:rsidRPr="00634A09">
        <w:rPr>
          <w:rFonts w:cs="Kp-Medium"/>
          <w:sz w:val="20"/>
          <w:szCs w:val="20"/>
          <w:lang w:val="en-US"/>
        </w:rPr>
        <w:t>111</w:t>
      </w:r>
      <w:r w:rsidRPr="00634A09">
        <w:rPr>
          <w:rFonts w:cs="Kp-Regular"/>
          <w:sz w:val="20"/>
          <w:szCs w:val="20"/>
          <w:lang w:val="en-US"/>
        </w:rPr>
        <w:t>, 13151–13155.</w:t>
      </w:r>
    </w:p>
    <w:p w:rsidR="00826F5D" w:rsidRPr="00634A09" w:rsidRDefault="00826F5D" w:rsidP="00634A09">
      <w:pPr>
        <w:autoSpaceDE w:val="0"/>
        <w:autoSpaceDN w:val="0"/>
        <w:adjustRightInd w:val="0"/>
        <w:spacing w:after="0" w:line="240" w:lineRule="auto"/>
        <w:jc w:val="both"/>
        <w:rPr>
          <w:sz w:val="20"/>
          <w:szCs w:val="20"/>
          <w:lang w:val="en-US"/>
        </w:rPr>
      </w:pPr>
      <w:r w:rsidRPr="00634A09">
        <w:rPr>
          <w:sz w:val="20"/>
          <w:szCs w:val="20"/>
          <w:lang w:val="en-US"/>
        </w:rPr>
        <w:t>[2]</w:t>
      </w:r>
      <w:r w:rsidRPr="00634A09">
        <w:rPr>
          <w:rFonts w:cs="Kp-Regular"/>
          <w:sz w:val="20"/>
          <w:szCs w:val="20"/>
          <w:lang w:val="en-US"/>
        </w:rPr>
        <w:t xml:space="preserve">L. Besnard, M. Protat, F. Malloggi, J. Daillant, F. Cousin, N. Pantoustier, P. Guenoun andP. Perrin, </w:t>
      </w:r>
      <w:r w:rsidRPr="00634A09">
        <w:rPr>
          <w:rFonts w:cs="Kp-Italic"/>
          <w:i/>
          <w:iCs/>
          <w:sz w:val="20"/>
          <w:szCs w:val="20"/>
          <w:lang w:val="en-US"/>
        </w:rPr>
        <w:t>Soft Matter</w:t>
      </w:r>
      <w:r w:rsidRPr="00634A09">
        <w:rPr>
          <w:rFonts w:cs="Kp-Regular"/>
          <w:sz w:val="20"/>
          <w:szCs w:val="20"/>
          <w:lang w:val="en-US"/>
        </w:rPr>
        <w:t xml:space="preserve">, 2014, </w:t>
      </w:r>
      <w:r w:rsidRPr="00634A09">
        <w:rPr>
          <w:rFonts w:cs="Kp-Medium"/>
          <w:sz w:val="20"/>
          <w:szCs w:val="20"/>
          <w:lang w:val="en-US"/>
        </w:rPr>
        <w:t>10</w:t>
      </w:r>
      <w:r w:rsidRPr="00634A09">
        <w:rPr>
          <w:rFonts w:cs="Kp-Regular"/>
          <w:sz w:val="20"/>
          <w:szCs w:val="20"/>
          <w:lang w:val="en-US"/>
        </w:rPr>
        <w:t>, 7073–7087.</w:t>
      </w:r>
    </w:p>
    <w:p w:rsidR="00826F5D" w:rsidRPr="003A0EDD" w:rsidRDefault="00826F5D" w:rsidP="00634A09">
      <w:pPr>
        <w:spacing w:after="0" w:line="240" w:lineRule="auto"/>
        <w:jc w:val="both"/>
        <w:rPr>
          <w:sz w:val="20"/>
          <w:szCs w:val="20"/>
        </w:rPr>
      </w:pPr>
      <w:r w:rsidRPr="003A0EDD">
        <w:rPr>
          <w:sz w:val="20"/>
          <w:szCs w:val="20"/>
        </w:rPr>
        <w:t>[3]</w:t>
      </w:r>
      <w:r w:rsidRPr="003A0EDD">
        <w:rPr>
          <w:rFonts w:cs="Kp-Regular"/>
          <w:sz w:val="20"/>
          <w:szCs w:val="20"/>
        </w:rPr>
        <w:t xml:space="preserve">M. Protat, N. Bodin, F. Gobeaux, F. Malloggi, J. Daillant, N. Pantoustier, P. Guenoun andP. Perrin, </w:t>
      </w:r>
      <w:r w:rsidRPr="003A0EDD">
        <w:rPr>
          <w:rFonts w:cs="Kp-Italic"/>
          <w:i/>
          <w:iCs/>
          <w:sz w:val="20"/>
          <w:szCs w:val="20"/>
        </w:rPr>
        <w:t>Langmuir</w:t>
      </w:r>
      <w:r w:rsidRPr="003A0EDD">
        <w:rPr>
          <w:rFonts w:cs="Kp-Regular"/>
          <w:sz w:val="20"/>
          <w:szCs w:val="20"/>
        </w:rPr>
        <w:t xml:space="preserve">, 2016, </w:t>
      </w:r>
      <w:r w:rsidRPr="003A0EDD">
        <w:rPr>
          <w:rFonts w:cs="Kp-Medium"/>
          <w:sz w:val="20"/>
          <w:szCs w:val="20"/>
        </w:rPr>
        <w:t>32</w:t>
      </w:r>
      <w:r w:rsidRPr="003A0EDD">
        <w:rPr>
          <w:rFonts w:cs="Kp-Regular"/>
          <w:sz w:val="20"/>
          <w:szCs w:val="20"/>
        </w:rPr>
        <w:t>, 10912–10919.</w:t>
      </w:r>
    </w:p>
    <w:p w:rsidR="00826F5D" w:rsidRDefault="00826F5D" w:rsidP="00FE53F7">
      <w:pPr>
        <w:jc w:val="both"/>
      </w:pPr>
    </w:p>
    <w:sectPr w:rsidR="00826F5D" w:rsidSect="008E41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Kp-Regular">
    <w:panose1 w:val="00000000000000000000"/>
    <w:charset w:val="00"/>
    <w:family w:val="auto"/>
    <w:notTrueType/>
    <w:pitch w:val="default"/>
    <w:sig w:usb0="00000003" w:usb1="00000000" w:usb2="00000000" w:usb3="00000000" w:csb0="00000001" w:csb1="00000000"/>
  </w:font>
  <w:font w:name="Kp-Italic">
    <w:panose1 w:val="00000000000000000000"/>
    <w:charset w:val="00"/>
    <w:family w:val="auto"/>
    <w:notTrueType/>
    <w:pitch w:val="default"/>
    <w:sig w:usb0="00000003" w:usb1="00000000" w:usb2="00000000" w:usb3="00000000" w:csb0="00000001" w:csb1="00000000"/>
  </w:font>
  <w:font w:name="Kp-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D1C32"/>
    <w:multiLevelType w:val="hybridMultilevel"/>
    <w:tmpl w:val="8ED2B1DA"/>
    <w:lvl w:ilvl="0" w:tplc="04190015">
      <w:start w:val="1"/>
      <w:numFmt w:val="upp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0A803E3"/>
    <w:multiLevelType w:val="hybridMultilevel"/>
    <w:tmpl w:val="8452BF0E"/>
    <w:lvl w:ilvl="0" w:tplc="04190015">
      <w:start w:val="1"/>
      <w:numFmt w:val="upp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0C37E87"/>
    <w:multiLevelType w:val="hybridMultilevel"/>
    <w:tmpl w:val="A43E8B3C"/>
    <w:lvl w:ilvl="0" w:tplc="04190015">
      <w:start w:val="1"/>
      <w:numFmt w:val="upp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6656E48"/>
    <w:multiLevelType w:val="hybridMultilevel"/>
    <w:tmpl w:val="96F4848E"/>
    <w:lvl w:ilvl="0" w:tplc="62F0EA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5EF"/>
    <w:rsid w:val="0001100C"/>
    <w:rsid w:val="00065151"/>
    <w:rsid w:val="000D0CF0"/>
    <w:rsid w:val="001075EF"/>
    <w:rsid w:val="00113334"/>
    <w:rsid w:val="001339DD"/>
    <w:rsid w:val="00140E21"/>
    <w:rsid w:val="001537A0"/>
    <w:rsid w:val="001A6C0E"/>
    <w:rsid w:val="0021543A"/>
    <w:rsid w:val="0025095F"/>
    <w:rsid w:val="0033095B"/>
    <w:rsid w:val="003A0EDD"/>
    <w:rsid w:val="003B4218"/>
    <w:rsid w:val="00400629"/>
    <w:rsid w:val="00424269"/>
    <w:rsid w:val="00432711"/>
    <w:rsid w:val="005B331E"/>
    <w:rsid w:val="005F39B8"/>
    <w:rsid w:val="006026A9"/>
    <w:rsid w:val="00634A09"/>
    <w:rsid w:val="00725429"/>
    <w:rsid w:val="00773A56"/>
    <w:rsid w:val="00780E1D"/>
    <w:rsid w:val="007A1DAD"/>
    <w:rsid w:val="007F0D4D"/>
    <w:rsid w:val="008168F0"/>
    <w:rsid w:val="00826F5D"/>
    <w:rsid w:val="00837ED7"/>
    <w:rsid w:val="008E413A"/>
    <w:rsid w:val="009127C7"/>
    <w:rsid w:val="00966C09"/>
    <w:rsid w:val="009D0A60"/>
    <w:rsid w:val="00A10572"/>
    <w:rsid w:val="00A65CB1"/>
    <w:rsid w:val="00B11869"/>
    <w:rsid w:val="00C24FEF"/>
    <w:rsid w:val="00C96D85"/>
    <w:rsid w:val="00CD2E31"/>
    <w:rsid w:val="00D17082"/>
    <w:rsid w:val="00D524D6"/>
    <w:rsid w:val="00EA2273"/>
    <w:rsid w:val="00EE0DE8"/>
    <w:rsid w:val="00EE1079"/>
    <w:rsid w:val="00EF1C17"/>
    <w:rsid w:val="00F63B40"/>
    <w:rsid w:val="00FA273C"/>
    <w:rsid w:val="00FE53F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3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3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B40"/>
    <w:rPr>
      <w:rFonts w:ascii="Segoe UI" w:hAnsi="Segoe UI" w:cs="Segoe UI"/>
      <w:sz w:val="18"/>
      <w:szCs w:val="18"/>
    </w:rPr>
  </w:style>
  <w:style w:type="paragraph" w:styleId="ListParagraph">
    <w:name w:val="List Paragraph"/>
    <w:basedOn w:val="Normal"/>
    <w:uiPriority w:val="99"/>
    <w:qFormat/>
    <w:rsid w:val="00634A09"/>
    <w:pPr>
      <w:ind w:left="720"/>
    </w:pPr>
  </w:style>
</w:styles>
</file>

<file path=word/webSettings.xml><?xml version="1.0" encoding="utf-8"?>
<w:webSettings xmlns:r="http://schemas.openxmlformats.org/officeDocument/2006/relationships" xmlns:w="http://schemas.openxmlformats.org/wordprocessingml/2006/main">
  <w:divs>
    <w:div w:id="1597712417">
      <w:marLeft w:val="0"/>
      <w:marRight w:val="0"/>
      <w:marTop w:val="0"/>
      <w:marBottom w:val="0"/>
      <w:divBdr>
        <w:top w:val="none" w:sz="0" w:space="0" w:color="auto"/>
        <w:left w:val="none" w:sz="0" w:space="0" w:color="auto"/>
        <w:bottom w:val="none" w:sz="0" w:space="0" w:color="auto"/>
        <w:right w:val="none" w:sz="0" w:space="0" w:color="auto"/>
      </w:divBdr>
      <w:divsChild>
        <w:div w:id="1597712399">
          <w:marLeft w:val="0"/>
          <w:marRight w:val="0"/>
          <w:marTop w:val="0"/>
          <w:marBottom w:val="0"/>
          <w:divBdr>
            <w:top w:val="none" w:sz="0" w:space="0" w:color="auto"/>
            <w:left w:val="none" w:sz="0" w:space="0" w:color="auto"/>
            <w:bottom w:val="none" w:sz="0" w:space="0" w:color="auto"/>
            <w:right w:val="none" w:sz="0" w:space="0" w:color="auto"/>
          </w:divBdr>
        </w:div>
        <w:div w:id="1597712400">
          <w:marLeft w:val="0"/>
          <w:marRight w:val="0"/>
          <w:marTop w:val="0"/>
          <w:marBottom w:val="0"/>
          <w:divBdr>
            <w:top w:val="none" w:sz="0" w:space="0" w:color="auto"/>
            <w:left w:val="none" w:sz="0" w:space="0" w:color="auto"/>
            <w:bottom w:val="none" w:sz="0" w:space="0" w:color="auto"/>
            <w:right w:val="none" w:sz="0" w:space="0" w:color="auto"/>
          </w:divBdr>
        </w:div>
        <w:div w:id="1597712401">
          <w:marLeft w:val="0"/>
          <w:marRight w:val="0"/>
          <w:marTop w:val="0"/>
          <w:marBottom w:val="0"/>
          <w:divBdr>
            <w:top w:val="none" w:sz="0" w:space="0" w:color="auto"/>
            <w:left w:val="none" w:sz="0" w:space="0" w:color="auto"/>
            <w:bottom w:val="none" w:sz="0" w:space="0" w:color="auto"/>
            <w:right w:val="none" w:sz="0" w:space="0" w:color="auto"/>
          </w:divBdr>
        </w:div>
        <w:div w:id="1597712406">
          <w:marLeft w:val="0"/>
          <w:marRight w:val="0"/>
          <w:marTop w:val="0"/>
          <w:marBottom w:val="0"/>
          <w:divBdr>
            <w:top w:val="none" w:sz="0" w:space="0" w:color="auto"/>
            <w:left w:val="none" w:sz="0" w:space="0" w:color="auto"/>
            <w:bottom w:val="none" w:sz="0" w:space="0" w:color="auto"/>
            <w:right w:val="none" w:sz="0" w:space="0" w:color="auto"/>
          </w:divBdr>
        </w:div>
        <w:div w:id="1597712408">
          <w:marLeft w:val="0"/>
          <w:marRight w:val="0"/>
          <w:marTop w:val="0"/>
          <w:marBottom w:val="0"/>
          <w:divBdr>
            <w:top w:val="none" w:sz="0" w:space="0" w:color="auto"/>
            <w:left w:val="none" w:sz="0" w:space="0" w:color="auto"/>
            <w:bottom w:val="none" w:sz="0" w:space="0" w:color="auto"/>
            <w:right w:val="none" w:sz="0" w:space="0" w:color="auto"/>
          </w:divBdr>
        </w:div>
        <w:div w:id="1597712409">
          <w:marLeft w:val="0"/>
          <w:marRight w:val="0"/>
          <w:marTop w:val="0"/>
          <w:marBottom w:val="0"/>
          <w:divBdr>
            <w:top w:val="none" w:sz="0" w:space="0" w:color="auto"/>
            <w:left w:val="none" w:sz="0" w:space="0" w:color="auto"/>
            <w:bottom w:val="none" w:sz="0" w:space="0" w:color="auto"/>
            <w:right w:val="none" w:sz="0" w:space="0" w:color="auto"/>
          </w:divBdr>
        </w:div>
        <w:div w:id="1597712412">
          <w:marLeft w:val="0"/>
          <w:marRight w:val="0"/>
          <w:marTop w:val="0"/>
          <w:marBottom w:val="0"/>
          <w:divBdr>
            <w:top w:val="none" w:sz="0" w:space="0" w:color="auto"/>
            <w:left w:val="none" w:sz="0" w:space="0" w:color="auto"/>
            <w:bottom w:val="none" w:sz="0" w:space="0" w:color="auto"/>
            <w:right w:val="none" w:sz="0" w:space="0" w:color="auto"/>
          </w:divBdr>
        </w:div>
        <w:div w:id="1597712413">
          <w:marLeft w:val="0"/>
          <w:marRight w:val="0"/>
          <w:marTop w:val="0"/>
          <w:marBottom w:val="0"/>
          <w:divBdr>
            <w:top w:val="none" w:sz="0" w:space="0" w:color="auto"/>
            <w:left w:val="none" w:sz="0" w:space="0" w:color="auto"/>
            <w:bottom w:val="none" w:sz="0" w:space="0" w:color="auto"/>
            <w:right w:val="none" w:sz="0" w:space="0" w:color="auto"/>
          </w:divBdr>
        </w:div>
        <w:div w:id="1597712414">
          <w:marLeft w:val="0"/>
          <w:marRight w:val="0"/>
          <w:marTop w:val="0"/>
          <w:marBottom w:val="0"/>
          <w:divBdr>
            <w:top w:val="none" w:sz="0" w:space="0" w:color="auto"/>
            <w:left w:val="none" w:sz="0" w:space="0" w:color="auto"/>
            <w:bottom w:val="none" w:sz="0" w:space="0" w:color="auto"/>
            <w:right w:val="none" w:sz="0" w:space="0" w:color="auto"/>
          </w:divBdr>
        </w:div>
        <w:div w:id="1597712415">
          <w:marLeft w:val="0"/>
          <w:marRight w:val="0"/>
          <w:marTop w:val="0"/>
          <w:marBottom w:val="0"/>
          <w:divBdr>
            <w:top w:val="none" w:sz="0" w:space="0" w:color="auto"/>
            <w:left w:val="none" w:sz="0" w:space="0" w:color="auto"/>
            <w:bottom w:val="none" w:sz="0" w:space="0" w:color="auto"/>
            <w:right w:val="none" w:sz="0" w:space="0" w:color="auto"/>
          </w:divBdr>
        </w:div>
        <w:div w:id="1597712416">
          <w:marLeft w:val="0"/>
          <w:marRight w:val="0"/>
          <w:marTop w:val="0"/>
          <w:marBottom w:val="0"/>
          <w:divBdr>
            <w:top w:val="none" w:sz="0" w:space="0" w:color="auto"/>
            <w:left w:val="none" w:sz="0" w:space="0" w:color="auto"/>
            <w:bottom w:val="none" w:sz="0" w:space="0" w:color="auto"/>
            <w:right w:val="none" w:sz="0" w:space="0" w:color="auto"/>
          </w:divBdr>
        </w:div>
        <w:div w:id="1597712419">
          <w:marLeft w:val="0"/>
          <w:marRight w:val="0"/>
          <w:marTop w:val="0"/>
          <w:marBottom w:val="0"/>
          <w:divBdr>
            <w:top w:val="none" w:sz="0" w:space="0" w:color="auto"/>
            <w:left w:val="none" w:sz="0" w:space="0" w:color="auto"/>
            <w:bottom w:val="none" w:sz="0" w:space="0" w:color="auto"/>
            <w:right w:val="none" w:sz="0" w:space="0" w:color="auto"/>
          </w:divBdr>
        </w:div>
        <w:div w:id="1597712420">
          <w:marLeft w:val="0"/>
          <w:marRight w:val="0"/>
          <w:marTop w:val="0"/>
          <w:marBottom w:val="0"/>
          <w:divBdr>
            <w:top w:val="none" w:sz="0" w:space="0" w:color="auto"/>
            <w:left w:val="none" w:sz="0" w:space="0" w:color="auto"/>
            <w:bottom w:val="none" w:sz="0" w:space="0" w:color="auto"/>
            <w:right w:val="none" w:sz="0" w:space="0" w:color="auto"/>
          </w:divBdr>
        </w:div>
        <w:div w:id="1597712421">
          <w:marLeft w:val="0"/>
          <w:marRight w:val="0"/>
          <w:marTop w:val="0"/>
          <w:marBottom w:val="0"/>
          <w:divBdr>
            <w:top w:val="none" w:sz="0" w:space="0" w:color="auto"/>
            <w:left w:val="none" w:sz="0" w:space="0" w:color="auto"/>
            <w:bottom w:val="none" w:sz="0" w:space="0" w:color="auto"/>
            <w:right w:val="none" w:sz="0" w:space="0" w:color="auto"/>
          </w:divBdr>
        </w:div>
        <w:div w:id="1597712422">
          <w:marLeft w:val="0"/>
          <w:marRight w:val="0"/>
          <w:marTop w:val="0"/>
          <w:marBottom w:val="0"/>
          <w:divBdr>
            <w:top w:val="none" w:sz="0" w:space="0" w:color="auto"/>
            <w:left w:val="none" w:sz="0" w:space="0" w:color="auto"/>
            <w:bottom w:val="none" w:sz="0" w:space="0" w:color="auto"/>
            <w:right w:val="none" w:sz="0" w:space="0" w:color="auto"/>
          </w:divBdr>
        </w:div>
        <w:div w:id="1597712423">
          <w:marLeft w:val="0"/>
          <w:marRight w:val="0"/>
          <w:marTop w:val="0"/>
          <w:marBottom w:val="0"/>
          <w:divBdr>
            <w:top w:val="none" w:sz="0" w:space="0" w:color="auto"/>
            <w:left w:val="none" w:sz="0" w:space="0" w:color="auto"/>
            <w:bottom w:val="none" w:sz="0" w:space="0" w:color="auto"/>
            <w:right w:val="none" w:sz="0" w:space="0" w:color="auto"/>
          </w:divBdr>
        </w:div>
        <w:div w:id="1597712424">
          <w:marLeft w:val="0"/>
          <w:marRight w:val="0"/>
          <w:marTop w:val="0"/>
          <w:marBottom w:val="0"/>
          <w:divBdr>
            <w:top w:val="none" w:sz="0" w:space="0" w:color="auto"/>
            <w:left w:val="none" w:sz="0" w:space="0" w:color="auto"/>
            <w:bottom w:val="none" w:sz="0" w:space="0" w:color="auto"/>
            <w:right w:val="none" w:sz="0" w:space="0" w:color="auto"/>
          </w:divBdr>
        </w:div>
        <w:div w:id="1597712425">
          <w:marLeft w:val="0"/>
          <w:marRight w:val="0"/>
          <w:marTop w:val="0"/>
          <w:marBottom w:val="0"/>
          <w:divBdr>
            <w:top w:val="none" w:sz="0" w:space="0" w:color="auto"/>
            <w:left w:val="none" w:sz="0" w:space="0" w:color="auto"/>
            <w:bottom w:val="none" w:sz="0" w:space="0" w:color="auto"/>
            <w:right w:val="none" w:sz="0" w:space="0" w:color="auto"/>
          </w:divBdr>
        </w:div>
        <w:div w:id="1597712426">
          <w:marLeft w:val="0"/>
          <w:marRight w:val="0"/>
          <w:marTop w:val="0"/>
          <w:marBottom w:val="0"/>
          <w:divBdr>
            <w:top w:val="none" w:sz="0" w:space="0" w:color="auto"/>
            <w:left w:val="none" w:sz="0" w:space="0" w:color="auto"/>
            <w:bottom w:val="none" w:sz="0" w:space="0" w:color="auto"/>
            <w:right w:val="none" w:sz="0" w:space="0" w:color="auto"/>
          </w:divBdr>
        </w:div>
        <w:div w:id="1597712429">
          <w:marLeft w:val="0"/>
          <w:marRight w:val="0"/>
          <w:marTop w:val="0"/>
          <w:marBottom w:val="0"/>
          <w:divBdr>
            <w:top w:val="none" w:sz="0" w:space="0" w:color="auto"/>
            <w:left w:val="none" w:sz="0" w:space="0" w:color="auto"/>
            <w:bottom w:val="none" w:sz="0" w:space="0" w:color="auto"/>
            <w:right w:val="none" w:sz="0" w:space="0" w:color="auto"/>
          </w:divBdr>
        </w:div>
        <w:div w:id="1597712430">
          <w:marLeft w:val="0"/>
          <w:marRight w:val="0"/>
          <w:marTop w:val="0"/>
          <w:marBottom w:val="0"/>
          <w:divBdr>
            <w:top w:val="none" w:sz="0" w:space="0" w:color="auto"/>
            <w:left w:val="none" w:sz="0" w:space="0" w:color="auto"/>
            <w:bottom w:val="none" w:sz="0" w:space="0" w:color="auto"/>
            <w:right w:val="none" w:sz="0" w:space="0" w:color="auto"/>
          </w:divBdr>
        </w:div>
        <w:div w:id="1597712431">
          <w:marLeft w:val="0"/>
          <w:marRight w:val="0"/>
          <w:marTop w:val="0"/>
          <w:marBottom w:val="0"/>
          <w:divBdr>
            <w:top w:val="none" w:sz="0" w:space="0" w:color="auto"/>
            <w:left w:val="none" w:sz="0" w:space="0" w:color="auto"/>
            <w:bottom w:val="none" w:sz="0" w:space="0" w:color="auto"/>
            <w:right w:val="none" w:sz="0" w:space="0" w:color="auto"/>
          </w:divBdr>
        </w:div>
        <w:div w:id="1597712435">
          <w:marLeft w:val="0"/>
          <w:marRight w:val="0"/>
          <w:marTop w:val="0"/>
          <w:marBottom w:val="0"/>
          <w:divBdr>
            <w:top w:val="none" w:sz="0" w:space="0" w:color="auto"/>
            <w:left w:val="none" w:sz="0" w:space="0" w:color="auto"/>
            <w:bottom w:val="none" w:sz="0" w:space="0" w:color="auto"/>
            <w:right w:val="none" w:sz="0" w:space="0" w:color="auto"/>
          </w:divBdr>
        </w:div>
        <w:div w:id="1597712438">
          <w:marLeft w:val="0"/>
          <w:marRight w:val="0"/>
          <w:marTop w:val="0"/>
          <w:marBottom w:val="0"/>
          <w:divBdr>
            <w:top w:val="none" w:sz="0" w:space="0" w:color="auto"/>
            <w:left w:val="none" w:sz="0" w:space="0" w:color="auto"/>
            <w:bottom w:val="none" w:sz="0" w:space="0" w:color="auto"/>
            <w:right w:val="none" w:sz="0" w:space="0" w:color="auto"/>
          </w:divBdr>
        </w:div>
        <w:div w:id="1597712443">
          <w:marLeft w:val="0"/>
          <w:marRight w:val="0"/>
          <w:marTop w:val="0"/>
          <w:marBottom w:val="0"/>
          <w:divBdr>
            <w:top w:val="none" w:sz="0" w:space="0" w:color="auto"/>
            <w:left w:val="none" w:sz="0" w:space="0" w:color="auto"/>
            <w:bottom w:val="none" w:sz="0" w:space="0" w:color="auto"/>
            <w:right w:val="none" w:sz="0" w:space="0" w:color="auto"/>
          </w:divBdr>
        </w:div>
        <w:div w:id="1597712447">
          <w:marLeft w:val="0"/>
          <w:marRight w:val="0"/>
          <w:marTop w:val="0"/>
          <w:marBottom w:val="0"/>
          <w:divBdr>
            <w:top w:val="none" w:sz="0" w:space="0" w:color="auto"/>
            <w:left w:val="none" w:sz="0" w:space="0" w:color="auto"/>
            <w:bottom w:val="none" w:sz="0" w:space="0" w:color="auto"/>
            <w:right w:val="none" w:sz="0" w:space="0" w:color="auto"/>
          </w:divBdr>
        </w:div>
        <w:div w:id="1597712448">
          <w:marLeft w:val="0"/>
          <w:marRight w:val="0"/>
          <w:marTop w:val="0"/>
          <w:marBottom w:val="0"/>
          <w:divBdr>
            <w:top w:val="none" w:sz="0" w:space="0" w:color="auto"/>
            <w:left w:val="none" w:sz="0" w:space="0" w:color="auto"/>
            <w:bottom w:val="none" w:sz="0" w:space="0" w:color="auto"/>
            <w:right w:val="none" w:sz="0" w:space="0" w:color="auto"/>
          </w:divBdr>
        </w:div>
        <w:div w:id="1597712452">
          <w:marLeft w:val="0"/>
          <w:marRight w:val="0"/>
          <w:marTop w:val="0"/>
          <w:marBottom w:val="0"/>
          <w:divBdr>
            <w:top w:val="none" w:sz="0" w:space="0" w:color="auto"/>
            <w:left w:val="none" w:sz="0" w:space="0" w:color="auto"/>
            <w:bottom w:val="none" w:sz="0" w:space="0" w:color="auto"/>
            <w:right w:val="none" w:sz="0" w:space="0" w:color="auto"/>
          </w:divBdr>
        </w:div>
        <w:div w:id="1597712455">
          <w:marLeft w:val="0"/>
          <w:marRight w:val="0"/>
          <w:marTop w:val="0"/>
          <w:marBottom w:val="0"/>
          <w:divBdr>
            <w:top w:val="none" w:sz="0" w:space="0" w:color="auto"/>
            <w:left w:val="none" w:sz="0" w:space="0" w:color="auto"/>
            <w:bottom w:val="none" w:sz="0" w:space="0" w:color="auto"/>
            <w:right w:val="none" w:sz="0" w:space="0" w:color="auto"/>
          </w:divBdr>
        </w:div>
        <w:div w:id="1597712457">
          <w:marLeft w:val="0"/>
          <w:marRight w:val="0"/>
          <w:marTop w:val="0"/>
          <w:marBottom w:val="0"/>
          <w:divBdr>
            <w:top w:val="none" w:sz="0" w:space="0" w:color="auto"/>
            <w:left w:val="none" w:sz="0" w:space="0" w:color="auto"/>
            <w:bottom w:val="none" w:sz="0" w:space="0" w:color="auto"/>
            <w:right w:val="none" w:sz="0" w:space="0" w:color="auto"/>
          </w:divBdr>
        </w:div>
      </w:divsChild>
    </w:div>
    <w:div w:id="1597712436">
      <w:marLeft w:val="0"/>
      <w:marRight w:val="0"/>
      <w:marTop w:val="0"/>
      <w:marBottom w:val="0"/>
      <w:divBdr>
        <w:top w:val="none" w:sz="0" w:space="0" w:color="auto"/>
        <w:left w:val="none" w:sz="0" w:space="0" w:color="auto"/>
        <w:bottom w:val="none" w:sz="0" w:space="0" w:color="auto"/>
        <w:right w:val="none" w:sz="0" w:space="0" w:color="auto"/>
      </w:divBdr>
      <w:divsChild>
        <w:div w:id="1597712398">
          <w:marLeft w:val="0"/>
          <w:marRight w:val="0"/>
          <w:marTop w:val="0"/>
          <w:marBottom w:val="0"/>
          <w:divBdr>
            <w:top w:val="none" w:sz="0" w:space="0" w:color="auto"/>
            <w:left w:val="none" w:sz="0" w:space="0" w:color="auto"/>
            <w:bottom w:val="none" w:sz="0" w:space="0" w:color="auto"/>
            <w:right w:val="none" w:sz="0" w:space="0" w:color="auto"/>
          </w:divBdr>
        </w:div>
        <w:div w:id="1597712402">
          <w:marLeft w:val="0"/>
          <w:marRight w:val="0"/>
          <w:marTop w:val="0"/>
          <w:marBottom w:val="0"/>
          <w:divBdr>
            <w:top w:val="none" w:sz="0" w:space="0" w:color="auto"/>
            <w:left w:val="none" w:sz="0" w:space="0" w:color="auto"/>
            <w:bottom w:val="none" w:sz="0" w:space="0" w:color="auto"/>
            <w:right w:val="none" w:sz="0" w:space="0" w:color="auto"/>
          </w:divBdr>
        </w:div>
        <w:div w:id="1597712403">
          <w:marLeft w:val="0"/>
          <w:marRight w:val="0"/>
          <w:marTop w:val="0"/>
          <w:marBottom w:val="0"/>
          <w:divBdr>
            <w:top w:val="none" w:sz="0" w:space="0" w:color="auto"/>
            <w:left w:val="none" w:sz="0" w:space="0" w:color="auto"/>
            <w:bottom w:val="none" w:sz="0" w:space="0" w:color="auto"/>
            <w:right w:val="none" w:sz="0" w:space="0" w:color="auto"/>
          </w:divBdr>
        </w:div>
        <w:div w:id="1597712404">
          <w:marLeft w:val="0"/>
          <w:marRight w:val="0"/>
          <w:marTop w:val="0"/>
          <w:marBottom w:val="0"/>
          <w:divBdr>
            <w:top w:val="none" w:sz="0" w:space="0" w:color="auto"/>
            <w:left w:val="none" w:sz="0" w:space="0" w:color="auto"/>
            <w:bottom w:val="none" w:sz="0" w:space="0" w:color="auto"/>
            <w:right w:val="none" w:sz="0" w:space="0" w:color="auto"/>
          </w:divBdr>
        </w:div>
        <w:div w:id="1597712405">
          <w:marLeft w:val="0"/>
          <w:marRight w:val="0"/>
          <w:marTop w:val="0"/>
          <w:marBottom w:val="0"/>
          <w:divBdr>
            <w:top w:val="none" w:sz="0" w:space="0" w:color="auto"/>
            <w:left w:val="none" w:sz="0" w:space="0" w:color="auto"/>
            <w:bottom w:val="none" w:sz="0" w:space="0" w:color="auto"/>
            <w:right w:val="none" w:sz="0" w:space="0" w:color="auto"/>
          </w:divBdr>
        </w:div>
        <w:div w:id="1597712407">
          <w:marLeft w:val="0"/>
          <w:marRight w:val="0"/>
          <w:marTop w:val="0"/>
          <w:marBottom w:val="0"/>
          <w:divBdr>
            <w:top w:val="none" w:sz="0" w:space="0" w:color="auto"/>
            <w:left w:val="none" w:sz="0" w:space="0" w:color="auto"/>
            <w:bottom w:val="none" w:sz="0" w:space="0" w:color="auto"/>
            <w:right w:val="none" w:sz="0" w:space="0" w:color="auto"/>
          </w:divBdr>
        </w:div>
        <w:div w:id="1597712410">
          <w:marLeft w:val="0"/>
          <w:marRight w:val="0"/>
          <w:marTop w:val="0"/>
          <w:marBottom w:val="0"/>
          <w:divBdr>
            <w:top w:val="none" w:sz="0" w:space="0" w:color="auto"/>
            <w:left w:val="none" w:sz="0" w:space="0" w:color="auto"/>
            <w:bottom w:val="none" w:sz="0" w:space="0" w:color="auto"/>
            <w:right w:val="none" w:sz="0" w:space="0" w:color="auto"/>
          </w:divBdr>
        </w:div>
        <w:div w:id="1597712411">
          <w:marLeft w:val="0"/>
          <w:marRight w:val="0"/>
          <w:marTop w:val="0"/>
          <w:marBottom w:val="0"/>
          <w:divBdr>
            <w:top w:val="none" w:sz="0" w:space="0" w:color="auto"/>
            <w:left w:val="none" w:sz="0" w:space="0" w:color="auto"/>
            <w:bottom w:val="none" w:sz="0" w:space="0" w:color="auto"/>
            <w:right w:val="none" w:sz="0" w:space="0" w:color="auto"/>
          </w:divBdr>
        </w:div>
        <w:div w:id="1597712418">
          <w:marLeft w:val="0"/>
          <w:marRight w:val="0"/>
          <w:marTop w:val="0"/>
          <w:marBottom w:val="0"/>
          <w:divBdr>
            <w:top w:val="none" w:sz="0" w:space="0" w:color="auto"/>
            <w:left w:val="none" w:sz="0" w:space="0" w:color="auto"/>
            <w:bottom w:val="none" w:sz="0" w:space="0" w:color="auto"/>
            <w:right w:val="none" w:sz="0" w:space="0" w:color="auto"/>
          </w:divBdr>
        </w:div>
        <w:div w:id="1597712427">
          <w:marLeft w:val="0"/>
          <w:marRight w:val="0"/>
          <w:marTop w:val="0"/>
          <w:marBottom w:val="0"/>
          <w:divBdr>
            <w:top w:val="none" w:sz="0" w:space="0" w:color="auto"/>
            <w:left w:val="none" w:sz="0" w:space="0" w:color="auto"/>
            <w:bottom w:val="none" w:sz="0" w:space="0" w:color="auto"/>
            <w:right w:val="none" w:sz="0" w:space="0" w:color="auto"/>
          </w:divBdr>
        </w:div>
        <w:div w:id="1597712428">
          <w:marLeft w:val="0"/>
          <w:marRight w:val="0"/>
          <w:marTop w:val="0"/>
          <w:marBottom w:val="0"/>
          <w:divBdr>
            <w:top w:val="none" w:sz="0" w:space="0" w:color="auto"/>
            <w:left w:val="none" w:sz="0" w:space="0" w:color="auto"/>
            <w:bottom w:val="none" w:sz="0" w:space="0" w:color="auto"/>
            <w:right w:val="none" w:sz="0" w:space="0" w:color="auto"/>
          </w:divBdr>
        </w:div>
        <w:div w:id="1597712432">
          <w:marLeft w:val="0"/>
          <w:marRight w:val="0"/>
          <w:marTop w:val="0"/>
          <w:marBottom w:val="0"/>
          <w:divBdr>
            <w:top w:val="none" w:sz="0" w:space="0" w:color="auto"/>
            <w:left w:val="none" w:sz="0" w:space="0" w:color="auto"/>
            <w:bottom w:val="none" w:sz="0" w:space="0" w:color="auto"/>
            <w:right w:val="none" w:sz="0" w:space="0" w:color="auto"/>
          </w:divBdr>
        </w:div>
        <w:div w:id="1597712433">
          <w:marLeft w:val="0"/>
          <w:marRight w:val="0"/>
          <w:marTop w:val="0"/>
          <w:marBottom w:val="0"/>
          <w:divBdr>
            <w:top w:val="none" w:sz="0" w:space="0" w:color="auto"/>
            <w:left w:val="none" w:sz="0" w:space="0" w:color="auto"/>
            <w:bottom w:val="none" w:sz="0" w:space="0" w:color="auto"/>
            <w:right w:val="none" w:sz="0" w:space="0" w:color="auto"/>
          </w:divBdr>
        </w:div>
        <w:div w:id="1597712434">
          <w:marLeft w:val="0"/>
          <w:marRight w:val="0"/>
          <w:marTop w:val="0"/>
          <w:marBottom w:val="0"/>
          <w:divBdr>
            <w:top w:val="none" w:sz="0" w:space="0" w:color="auto"/>
            <w:left w:val="none" w:sz="0" w:space="0" w:color="auto"/>
            <w:bottom w:val="none" w:sz="0" w:space="0" w:color="auto"/>
            <w:right w:val="none" w:sz="0" w:space="0" w:color="auto"/>
          </w:divBdr>
        </w:div>
        <w:div w:id="1597712437">
          <w:marLeft w:val="0"/>
          <w:marRight w:val="0"/>
          <w:marTop w:val="0"/>
          <w:marBottom w:val="0"/>
          <w:divBdr>
            <w:top w:val="none" w:sz="0" w:space="0" w:color="auto"/>
            <w:left w:val="none" w:sz="0" w:space="0" w:color="auto"/>
            <w:bottom w:val="none" w:sz="0" w:space="0" w:color="auto"/>
            <w:right w:val="none" w:sz="0" w:space="0" w:color="auto"/>
          </w:divBdr>
        </w:div>
        <w:div w:id="1597712439">
          <w:marLeft w:val="0"/>
          <w:marRight w:val="0"/>
          <w:marTop w:val="0"/>
          <w:marBottom w:val="0"/>
          <w:divBdr>
            <w:top w:val="none" w:sz="0" w:space="0" w:color="auto"/>
            <w:left w:val="none" w:sz="0" w:space="0" w:color="auto"/>
            <w:bottom w:val="none" w:sz="0" w:space="0" w:color="auto"/>
            <w:right w:val="none" w:sz="0" w:space="0" w:color="auto"/>
          </w:divBdr>
        </w:div>
        <w:div w:id="1597712440">
          <w:marLeft w:val="0"/>
          <w:marRight w:val="0"/>
          <w:marTop w:val="0"/>
          <w:marBottom w:val="0"/>
          <w:divBdr>
            <w:top w:val="none" w:sz="0" w:space="0" w:color="auto"/>
            <w:left w:val="none" w:sz="0" w:space="0" w:color="auto"/>
            <w:bottom w:val="none" w:sz="0" w:space="0" w:color="auto"/>
            <w:right w:val="none" w:sz="0" w:space="0" w:color="auto"/>
          </w:divBdr>
        </w:div>
        <w:div w:id="1597712441">
          <w:marLeft w:val="0"/>
          <w:marRight w:val="0"/>
          <w:marTop w:val="0"/>
          <w:marBottom w:val="0"/>
          <w:divBdr>
            <w:top w:val="none" w:sz="0" w:space="0" w:color="auto"/>
            <w:left w:val="none" w:sz="0" w:space="0" w:color="auto"/>
            <w:bottom w:val="none" w:sz="0" w:space="0" w:color="auto"/>
            <w:right w:val="none" w:sz="0" w:space="0" w:color="auto"/>
          </w:divBdr>
        </w:div>
        <w:div w:id="1597712442">
          <w:marLeft w:val="0"/>
          <w:marRight w:val="0"/>
          <w:marTop w:val="0"/>
          <w:marBottom w:val="0"/>
          <w:divBdr>
            <w:top w:val="none" w:sz="0" w:space="0" w:color="auto"/>
            <w:left w:val="none" w:sz="0" w:space="0" w:color="auto"/>
            <w:bottom w:val="none" w:sz="0" w:space="0" w:color="auto"/>
            <w:right w:val="none" w:sz="0" w:space="0" w:color="auto"/>
          </w:divBdr>
        </w:div>
        <w:div w:id="1597712444">
          <w:marLeft w:val="0"/>
          <w:marRight w:val="0"/>
          <w:marTop w:val="0"/>
          <w:marBottom w:val="0"/>
          <w:divBdr>
            <w:top w:val="none" w:sz="0" w:space="0" w:color="auto"/>
            <w:left w:val="none" w:sz="0" w:space="0" w:color="auto"/>
            <w:bottom w:val="none" w:sz="0" w:space="0" w:color="auto"/>
            <w:right w:val="none" w:sz="0" w:space="0" w:color="auto"/>
          </w:divBdr>
        </w:div>
        <w:div w:id="1597712445">
          <w:marLeft w:val="0"/>
          <w:marRight w:val="0"/>
          <w:marTop w:val="0"/>
          <w:marBottom w:val="0"/>
          <w:divBdr>
            <w:top w:val="none" w:sz="0" w:space="0" w:color="auto"/>
            <w:left w:val="none" w:sz="0" w:space="0" w:color="auto"/>
            <w:bottom w:val="none" w:sz="0" w:space="0" w:color="auto"/>
            <w:right w:val="none" w:sz="0" w:space="0" w:color="auto"/>
          </w:divBdr>
        </w:div>
        <w:div w:id="1597712446">
          <w:marLeft w:val="0"/>
          <w:marRight w:val="0"/>
          <w:marTop w:val="0"/>
          <w:marBottom w:val="0"/>
          <w:divBdr>
            <w:top w:val="none" w:sz="0" w:space="0" w:color="auto"/>
            <w:left w:val="none" w:sz="0" w:space="0" w:color="auto"/>
            <w:bottom w:val="none" w:sz="0" w:space="0" w:color="auto"/>
            <w:right w:val="none" w:sz="0" w:space="0" w:color="auto"/>
          </w:divBdr>
        </w:div>
        <w:div w:id="1597712449">
          <w:marLeft w:val="0"/>
          <w:marRight w:val="0"/>
          <w:marTop w:val="0"/>
          <w:marBottom w:val="0"/>
          <w:divBdr>
            <w:top w:val="none" w:sz="0" w:space="0" w:color="auto"/>
            <w:left w:val="none" w:sz="0" w:space="0" w:color="auto"/>
            <w:bottom w:val="none" w:sz="0" w:space="0" w:color="auto"/>
            <w:right w:val="none" w:sz="0" w:space="0" w:color="auto"/>
          </w:divBdr>
        </w:div>
        <w:div w:id="1597712450">
          <w:marLeft w:val="0"/>
          <w:marRight w:val="0"/>
          <w:marTop w:val="0"/>
          <w:marBottom w:val="0"/>
          <w:divBdr>
            <w:top w:val="none" w:sz="0" w:space="0" w:color="auto"/>
            <w:left w:val="none" w:sz="0" w:space="0" w:color="auto"/>
            <w:bottom w:val="none" w:sz="0" w:space="0" w:color="auto"/>
            <w:right w:val="none" w:sz="0" w:space="0" w:color="auto"/>
          </w:divBdr>
        </w:div>
        <w:div w:id="1597712451">
          <w:marLeft w:val="0"/>
          <w:marRight w:val="0"/>
          <w:marTop w:val="0"/>
          <w:marBottom w:val="0"/>
          <w:divBdr>
            <w:top w:val="none" w:sz="0" w:space="0" w:color="auto"/>
            <w:left w:val="none" w:sz="0" w:space="0" w:color="auto"/>
            <w:bottom w:val="none" w:sz="0" w:space="0" w:color="auto"/>
            <w:right w:val="none" w:sz="0" w:space="0" w:color="auto"/>
          </w:divBdr>
        </w:div>
        <w:div w:id="1597712453">
          <w:marLeft w:val="0"/>
          <w:marRight w:val="0"/>
          <w:marTop w:val="0"/>
          <w:marBottom w:val="0"/>
          <w:divBdr>
            <w:top w:val="none" w:sz="0" w:space="0" w:color="auto"/>
            <w:left w:val="none" w:sz="0" w:space="0" w:color="auto"/>
            <w:bottom w:val="none" w:sz="0" w:space="0" w:color="auto"/>
            <w:right w:val="none" w:sz="0" w:space="0" w:color="auto"/>
          </w:divBdr>
        </w:div>
        <w:div w:id="1597712454">
          <w:marLeft w:val="0"/>
          <w:marRight w:val="0"/>
          <w:marTop w:val="0"/>
          <w:marBottom w:val="0"/>
          <w:divBdr>
            <w:top w:val="none" w:sz="0" w:space="0" w:color="auto"/>
            <w:left w:val="none" w:sz="0" w:space="0" w:color="auto"/>
            <w:bottom w:val="none" w:sz="0" w:space="0" w:color="auto"/>
            <w:right w:val="none" w:sz="0" w:space="0" w:color="auto"/>
          </w:divBdr>
        </w:div>
        <w:div w:id="1597712456">
          <w:marLeft w:val="0"/>
          <w:marRight w:val="0"/>
          <w:marTop w:val="0"/>
          <w:marBottom w:val="0"/>
          <w:divBdr>
            <w:top w:val="none" w:sz="0" w:space="0" w:color="auto"/>
            <w:left w:val="none" w:sz="0" w:space="0" w:color="auto"/>
            <w:bottom w:val="none" w:sz="0" w:space="0" w:color="auto"/>
            <w:right w:val="none" w:sz="0" w:space="0" w:color="auto"/>
          </w:divBdr>
        </w:div>
        <w:div w:id="1597712458">
          <w:marLeft w:val="0"/>
          <w:marRight w:val="0"/>
          <w:marTop w:val="0"/>
          <w:marBottom w:val="0"/>
          <w:divBdr>
            <w:top w:val="none" w:sz="0" w:space="0" w:color="auto"/>
            <w:left w:val="none" w:sz="0" w:space="0" w:color="auto"/>
            <w:bottom w:val="none" w:sz="0" w:space="0" w:color="auto"/>
            <w:right w:val="none" w:sz="0" w:space="0" w:color="auto"/>
          </w:divBdr>
        </w:div>
        <w:div w:id="1597712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Pages>
  <Words>509</Words>
  <Characters>2803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 copolymères amphiphiles à blocs pour la formulation d’émulsions stimulables: vers l’encapsulation/relargage de pri</dc:title>
  <dc:subject/>
  <dc:creator>Nadège Pantoustier</dc:creator>
  <cp:keywords/>
  <dc:description/>
  <cp:lastModifiedBy>Nadège</cp:lastModifiedBy>
  <cp:revision>14</cp:revision>
  <cp:lastPrinted>2018-07-14T17:40:00Z</cp:lastPrinted>
  <dcterms:created xsi:type="dcterms:W3CDTF">2018-07-14T16:35:00Z</dcterms:created>
  <dcterms:modified xsi:type="dcterms:W3CDTF">2018-07-14T17:42:00Z</dcterms:modified>
</cp:coreProperties>
</file>